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6018D" w:rsidRPr="0026018D" w14:paraId="712866A4" w14:textId="77777777" w:rsidTr="0026018D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45972" w14:textId="329D5E30" w:rsidR="0026018D" w:rsidRPr="0026018D" w:rsidRDefault="0026018D" w:rsidP="00260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PROYECTOS ETNOEDUCATIVOS</w:t>
            </w:r>
          </w:p>
        </w:tc>
      </w:tr>
      <w:tr w:rsidR="0026018D" w:rsidRPr="0026018D" w14:paraId="3D966948" w14:textId="77777777" w:rsidTr="0026018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35" w:type="dxa"/>
            </w:tcMar>
            <w:vAlign w:val="center"/>
            <w:hideMark/>
          </w:tcPr>
          <w:p w14:paraId="35F6A813" w14:textId="1329C26B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El Programa Nacional de Etnoeducación es la estrategia del Ministerio de Educación Nacional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(MEN)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para desarrollar la política educativa de atención a los grupos étnicos del país (indígenas, afrocolombianos, negros, palenqueros, raizales y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Rrom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) que hace parte del plan sectorial 2006-2010 y de sus metas. El programa consiste en el acompañamiento a las secretarías de educación y a los grupos étnicos para la formulación, implementación y cubrimiento territorial (expansión) de proyectos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etnoeducativos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, los cuales se consideran la guía que contiene la visión, conocimientos, expectativas y rutas de trabajo para la formación integral de los niños, niñas y jóvenes, y así lograr el reconocimiento, permanencia cultural, respeto territorial y manejo ambiental de los grupos étnicos.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la fecha, el programa ha logrado la formulación e implementación de 40 proyectos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etnoeducativos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, la mayoría en pueblos indígenas, y en 20 de ellos se cuenta con modelos pedagógicos formulados y en pilotaje.</w:t>
            </w:r>
          </w:p>
          <w:p w14:paraId="334B711A" w14:textId="77777777" w:rsid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 · Fomentar y acompañar el desarrollo de procesos de consulta, concertación y participación activa al interior de cada grupo étnico para implementar proyectos educativos pertinentes a sus particularidades sociales, culturales, lingüísticas y territoriales.</w:t>
            </w:r>
          </w:p>
          <w:p w14:paraId="529ABC8A" w14:textId="703EC7F0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· Establecer las rutas metodológicas de articulación de los grupos étnicos con las Secretarías de Educación y entidades de carácter público y privado que propicien la sostenibilidad de los procesos educativos generados, mediante la suma de competencias y recursos para el fortalecimiento de los mismos.</w:t>
            </w:r>
          </w:p>
          <w:p w14:paraId="153FD998" w14:textId="77777777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Población objetivo</w:t>
            </w:r>
          </w:p>
          <w:p w14:paraId="4D8B5F6E" w14:textId="77777777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Grupos étnicos del país (indígenas, afrocolombianos, negros, palenqueros, raizales y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Rrom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6D8D62D" w14:textId="77777777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Secretarías de Educación con las que trabaja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 El programa se desarrolla con las Secretarías de Educación certificadas del país en concertación y consulta con los grupos étnicos atendidos por las mismas.</w:t>
            </w:r>
          </w:p>
          <w:p w14:paraId="779D66AB" w14:textId="77777777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Metodología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 La construcción de los proyectos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etnoeducativos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es un proceso fundamentalmente participativo, de consulta y concertación para el fortalecimiento de la cohesión social de los grupos étnicos en torno a la atención educativa a su población. Para ello, se diseñó un rutero de procesos y procedimientos metodológicos que inicia y se orienta a través de la consulta y concertación con los grupos étnicos para desarrollar los siguientes pasos: i) la formulación del proyecto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como guía de los procesos educativos decididos por un grupo étnico;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) la implementación del proyecto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mediante el diseño y aplicación de modelos que correspondan a prácticas pedagógicas interculturales; (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) el fortalecimiento del proyecto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mediante procesos de seguimiento, acompañamiento y evaluación a su implementación estrategias y acciones para su mejoramiento. Este rutero se complementa con la conformación de un tejido interinstitucional a través de alianzas y comités técnicos que propician la validación y sostenibilidad de los proyectos.</w:t>
            </w:r>
          </w:p>
          <w:p w14:paraId="652A18BF" w14:textId="1B04356D" w:rsidR="0026018D" w:rsidRDefault="0026018D" w:rsidP="00260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 · A 2010 se espera contar con 49 grupos étnicos con proyectos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etnoeducativos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formulados e implementados, 27 con modelos diseñados y en aplicación y 11 con proyectos y modelo en expansión.</w:t>
            </w:r>
            <w:bookmarkStart w:id="0" w:name="h2_1"/>
          </w:p>
          <w:p w14:paraId="6B548873" w14:textId="593BC60F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Planes </w:t>
            </w:r>
            <w:proofErr w:type="spellStart"/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etnoeducativos</w:t>
            </w:r>
            <w:proofErr w:type="spellEnd"/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jóvenes</w:t>
            </w:r>
            <w:bookmarkEnd w:id="0"/>
          </w:p>
          <w:p w14:paraId="2503A0FC" w14:textId="77777777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Durante el año 2014 el Ministerio de Educación Nacional y las organizaciones nacionales indígenas, afrocolombianas, negras, palenqueras y raizales construirán lineamientos y orientaciones para la puesta en marcha desde el año 2015 de "Planes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Etnoeducativos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para Jóvenes". El objetivo de estos planes será fortalecer la formación de los jóvenes integrantes de grupos étnicos y mejorar sus condiciones de tránsito hacia mayores niveles educativos.</w:t>
            </w:r>
          </w:p>
          <w:p w14:paraId="1743AB1B" w14:textId="1C045DCC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A través de un proceso de implementación departamental se espera que las organizaciones nacionales desarrollen los planes durante 4 años. Los acuerdos y resultados en el marco de estos planes aportarán al desarrollo del Sistema Educativo Indígena Propio - </w:t>
            </w: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SEIP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- y a la consolidación del documento de Política 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Pública Educativa "</w:t>
            </w: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Hacia un Sistema Educativo Intercultural</w:t>
            </w: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" de los grupos afrocolombianos, negros, palenqueros y raizales.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Fomentando las </w:t>
            </w:r>
            <w:r w:rsidRPr="0026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proyectos educativos comunitarios. </w:t>
            </w:r>
          </w:p>
          <w:p w14:paraId="1A07F032" w14:textId="77777777" w:rsidR="0026018D" w:rsidRPr="0026018D" w:rsidRDefault="0026018D" w:rsidP="00260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La ruta de trabajo para la construcción e implementación de los "Planes </w:t>
            </w:r>
            <w:proofErr w:type="spellStart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>Etnoeducativos</w:t>
            </w:r>
            <w:proofErr w:type="spellEnd"/>
            <w:r w:rsidRPr="0026018D">
              <w:rPr>
                <w:rFonts w:ascii="Times New Roman" w:hAnsi="Times New Roman" w:cs="Times New Roman"/>
                <w:sz w:val="24"/>
                <w:szCs w:val="24"/>
              </w:rPr>
              <w:t xml:space="preserve"> para Jóvenes" se encuentra descrita en el documento de "Marco de planificación para grupos étnicos".</w:t>
            </w:r>
          </w:p>
        </w:tc>
      </w:tr>
    </w:tbl>
    <w:p w14:paraId="23344369" w14:textId="77777777" w:rsidR="00D54DF4" w:rsidRDefault="00D54DF4" w:rsidP="002601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66F27" w14:textId="77777777" w:rsidR="001E10E5" w:rsidRPr="0026018D" w:rsidRDefault="001E10E5" w:rsidP="002601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10E5" w:rsidRPr="0026018D" w:rsidSect="002601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8D"/>
    <w:rsid w:val="001E10E5"/>
    <w:rsid w:val="0026018D"/>
    <w:rsid w:val="00D54DF4"/>
    <w:rsid w:val="00F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0096"/>
  <w15:chartTrackingRefBased/>
  <w15:docId w15:val="{DEC916EB-F757-43FF-B070-3578F6E1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01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9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882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David Chima Arroyo</dc:creator>
  <cp:keywords/>
  <dc:description/>
  <cp:lastModifiedBy>Daniel David Chima Arroyo</cp:lastModifiedBy>
  <cp:revision>2</cp:revision>
  <dcterms:created xsi:type="dcterms:W3CDTF">2024-07-06T02:47:00Z</dcterms:created>
  <dcterms:modified xsi:type="dcterms:W3CDTF">2024-07-06T02:51:00Z</dcterms:modified>
</cp:coreProperties>
</file>